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8F6" w14:textId="77777777" w:rsidR="00E30CA6" w:rsidRDefault="00E30CA6" w:rsidP="00795228">
      <w:pPr>
        <w:bidi w:val="0"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14:paraId="1A476460" w14:textId="77777777" w:rsidR="00E30CA6" w:rsidRDefault="00E30CA6" w:rsidP="00E30CA6">
      <w:pPr>
        <w:bidi w:val="0"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14:paraId="362A91E2" w14:textId="2E33F880" w:rsidR="00795228" w:rsidRDefault="00795228" w:rsidP="00E30CA6">
      <w:pPr>
        <w:bidi w:val="0"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 xml:space="preserve">An Application to Transfer Funds from </w:t>
      </w:r>
      <w:r w:rsidRPr="00E30CA6">
        <w:rPr>
          <w:rFonts w:ascii="David" w:hAnsi="David" w:cs="David"/>
          <w:b/>
          <w:bCs/>
          <w:sz w:val="24"/>
          <w:szCs w:val="24"/>
          <w:u w:val="single"/>
        </w:rPr>
        <w:t>the IS</w:t>
      </w:r>
      <w:r w:rsidR="00E30CA6">
        <w:rPr>
          <w:rFonts w:ascii="David" w:hAnsi="David" w:cs="David"/>
          <w:b/>
          <w:bCs/>
          <w:sz w:val="24"/>
          <w:szCs w:val="24"/>
          <w:u w:val="single"/>
        </w:rPr>
        <w:t>C</w:t>
      </w:r>
      <w:r w:rsidRPr="00E30CA6">
        <w:rPr>
          <w:rFonts w:ascii="David" w:hAnsi="David" w:cs="David"/>
          <w:b/>
          <w:bCs/>
          <w:sz w:val="24"/>
          <w:szCs w:val="24"/>
          <w:u w:val="single"/>
        </w:rPr>
        <w:t>F</w:t>
      </w:r>
      <w:r>
        <w:rPr>
          <w:rFonts w:ascii="David" w:hAnsi="David" w:cs="David"/>
          <w:b/>
          <w:bCs/>
          <w:sz w:val="24"/>
          <w:szCs w:val="24"/>
          <w:u w:val="single"/>
        </w:rPr>
        <w:t xml:space="preserve"> to the Technion Institute for Research Expenses according to IS</w:t>
      </w:r>
      <w:r w:rsidR="00E30CA6">
        <w:rPr>
          <w:rFonts w:ascii="David" w:hAnsi="David" w:cs="David"/>
          <w:b/>
          <w:bCs/>
          <w:sz w:val="24"/>
          <w:szCs w:val="24"/>
          <w:u w:val="single"/>
        </w:rPr>
        <w:t>C</w:t>
      </w:r>
      <w:r>
        <w:rPr>
          <w:rFonts w:ascii="David" w:hAnsi="David" w:cs="David"/>
          <w:b/>
          <w:bCs/>
          <w:sz w:val="24"/>
          <w:szCs w:val="24"/>
          <w:u w:val="single"/>
        </w:rPr>
        <w:t xml:space="preserve">F Procedure, Section 5.4.8 </w:t>
      </w:r>
    </w:p>
    <w:p w14:paraId="2132A7FA" w14:textId="77777777" w:rsidR="0017190C" w:rsidRPr="00CC3BB2" w:rsidRDefault="0017190C" w:rsidP="00CC3BB2">
      <w:pPr>
        <w:spacing w:line="276" w:lineRule="auto"/>
        <w:rPr>
          <w:rFonts w:ascii="David" w:hAnsi="David" w:cs="David"/>
          <w:rtl/>
        </w:rPr>
      </w:pPr>
    </w:p>
    <w:p w14:paraId="726E2C6F" w14:textId="01595B24" w:rsidR="00795228" w:rsidRPr="00795228" w:rsidRDefault="00795228" w:rsidP="00795228">
      <w:pPr>
        <w:bidi w:val="0"/>
        <w:spacing w:line="276" w:lineRule="auto"/>
        <w:rPr>
          <w:rFonts w:ascii="David" w:hAnsi="David" w:cs="David"/>
          <w:u w:val="single"/>
        </w:rPr>
      </w:pPr>
      <w:r>
        <w:rPr>
          <w:rFonts w:ascii="David" w:hAnsi="David" w:cs="David"/>
        </w:rPr>
        <w:t xml:space="preserve">Full name: </w:t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</w:p>
    <w:p w14:paraId="7FA16337" w14:textId="77777777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</w:p>
    <w:p w14:paraId="0AD8F891" w14:textId="31DFA6AD" w:rsidR="00795228" w:rsidRDefault="00795228" w:rsidP="00795228">
      <w:pPr>
        <w:bidi w:val="0"/>
        <w:spacing w:line="276" w:lineRule="auto"/>
        <w:rPr>
          <w:rFonts w:ascii="David" w:hAnsi="David" w:cs="David"/>
        </w:rPr>
      </w:pPr>
      <w:r>
        <w:rPr>
          <w:rFonts w:ascii="David" w:hAnsi="David" w:cs="David"/>
        </w:rPr>
        <w:t xml:space="preserve">ID number: </w:t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</w:p>
    <w:p w14:paraId="6C0A16EF" w14:textId="5A1EB1BA" w:rsidR="00795228" w:rsidRDefault="00795228" w:rsidP="00795228">
      <w:pPr>
        <w:bidi w:val="0"/>
        <w:spacing w:line="276" w:lineRule="auto"/>
        <w:rPr>
          <w:rFonts w:ascii="David" w:hAnsi="David" w:cs="David"/>
        </w:rPr>
      </w:pPr>
    </w:p>
    <w:p w14:paraId="669523C7" w14:textId="5A00BD3B" w:rsidR="00795228" w:rsidRPr="00795228" w:rsidRDefault="00795228" w:rsidP="00795228">
      <w:pPr>
        <w:bidi w:val="0"/>
        <w:spacing w:line="276" w:lineRule="auto"/>
        <w:rPr>
          <w:rFonts w:ascii="David" w:hAnsi="David" w:cs="David"/>
          <w:u w:val="single"/>
        </w:rPr>
      </w:pPr>
      <w:r>
        <w:rPr>
          <w:rFonts w:ascii="David" w:hAnsi="David" w:cs="David"/>
        </w:rPr>
        <w:t xml:space="preserve">Unit name: </w:t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</w:p>
    <w:p w14:paraId="399E81DE" w14:textId="77777777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</w:p>
    <w:p w14:paraId="63DA7B69" w14:textId="132E9AC2" w:rsidR="00795228" w:rsidRPr="00014225" w:rsidRDefault="00E30CA6" w:rsidP="00795228">
      <w:pPr>
        <w:bidi w:val="0"/>
        <w:spacing w:line="276" w:lineRule="auto"/>
        <w:rPr>
          <w:rFonts w:ascii="David" w:hAnsi="David" w:cs="David"/>
          <w:u w:val="single"/>
        </w:rPr>
      </w:pPr>
      <w:r>
        <w:rPr>
          <w:rFonts w:ascii="David" w:hAnsi="David" w:cs="David"/>
        </w:rPr>
        <w:t>ISCF</w:t>
      </w:r>
      <w:r w:rsidR="00014225">
        <w:rPr>
          <w:rFonts w:ascii="David" w:hAnsi="David" w:cs="David"/>
        </w:rPr>
        <w:t xml:space="preserve"> account number (781): </w:t>
      </w:r>
      <w:r w:rsidR="00014225">
        <w:rPr>
          <w:rFonts w:ascii="David" w:hAnsi="David" w:cs="David"/>
          <w:u w:val="single"/>
        </w:rPr>
        <w:tab/>
      </w:r>
      <w:r w:rsidR="00014225">
        <w:rPr>
          <w:rFonts w:ascii="David" w:hAnsi="David" w:cs="David"/>
          <w:u w:val="single"/>
        </w:rPr>
        <w:tab/>
      </w:r>
      <w:r w:rsidR="00014225">
        <w:rPr>
          <w:rFonts w:ascii="David" w:hAnsi="David" w:cs="David"/>
          <w:u w:val="single"/>
        </w:rPr>
        <w:tab/>
      </w:r>
      <w:r w:rsidR="00014225">
        <w:rPr>
          <w:rFonts w:ascii="David" w:hAnsi="David" w:cs="David"/>
          <w:u w:val="single"/>
        </w:rPr>
        <w:tab/>
      </w:r>
    </w:p>
    <w:p w14:paraId="567A6B45" w14:textId="77777777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</w:p>
    <w:p w14:paraId="6475F97D" w14:textId="51199E45" w:rsidR="00014225" w:rsidRPr="00014225" w:rsidRDefault="00014225" w:rsidP="00014225">
      <w:pPr>
        <w:bidi w:val="0"/>
        <w:spacing w:line="276" w:lineRule="auto"/>
        <w:rPr>
          <w:rFonts w:ascii="David" w:hAnsi="David" w:cs="David"/>
          <w:u w:val="single"/>
        </w:rPr>
      </w:pPr>
      <w:r>
        <w:rPr>
          <w:rFonts w:ascii="David" w:hAnsi="David" w:cs="David"/>
        </w:rPr>
        <w:t xml:space="preserve">Requested </w:t>
      </w:r>
      <w:proofErr w:type="gramStart"/>
      <w:r>
        <w:rPr>
          <w:rFonts w:ascii="David" w:hAnsi="David" w:cs="David"/>
        </w:rPr>
        <w:t>amount</w:t>
      </w:r>
      <w:r>
        <w:rPr>
          <w:rFonts w:ascii="David" w:hAnsi="David" w:cs="David"/>
          <w:vertAlign w:val="superscript"/>
        </w:rPr>
        <w:t>(</w:t>
      </w:r>
      <w:proofErr w:type="gramEnd"/>
      <w:r>
        <w:rPr>
          <w:rFonts w:ascii="David" w:hAnsi="David" w:cs="David"/>
          <w:vertAlign w:val="superscript"/>
        </w:rPr>
        <w:t>*)</w:t>
      </w:r>
      <w:r>
        <w:rPr>
          <w:rFonts w:ascii="David" w:hAnsi="David" w:cs="David"/>
        </w:rPr>
        <w:t xml:space="preserve"> before deductions ($): </w:t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</w:p>
    <w:p w14:paraId="1D50F5E3" w14:textId="45F5C767" w:rsidR="00E95A23" w:rsidRPr="00CC3BB2" w:rsidRDefault="00E95A23" w:rsidP="00CC3BB2">
      <w:pPr>
        <w:spacing w:line="276" w:lineRule="auto"/>
        <w:rPr>
          <w:rFonts w:ascii="David" w:hAnsi="David" w:cs="David"/>
          <w:rtl/>
        </w:rPr>
      </w:pPr>
    </w:p>
    <w:p w14:paraId="5C0099A4" w14:textId="3E7E8193" w:rsidR="00014225" w:rsidRPr="00014225" w:rsidRDefault="00014225" w:rsidP="00014225">
      <w:pPr>
        <w:bidi w:val="0"/>
        <w:spacing w:line="276" w:lineRule="auto"/>
        <w:rPr>
          <w:rFonts w:ascii="David" w:hAnsi="David" w:cs="David"/>
          <w:u w:val="single"/>
        </w:rPr>
      </w:pPr>
      <w:r>
        <w:rPr>
          <w:rFonts w:ascii="David" w:hAnsi="David" w:cs="David"/>
        </w:rPr>
        <w:t xml:space="preserve">Date: </w:t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</w:rPr>
        <w:tab/>
      </w:r>
      <w:r>
        <w:rPr>
          <w:rFonts w:ascii="David" w:hAnsi="David" w:cs="David"/>
        </w:rPr>
        <w:tab/>
        <w:t xml:space="preserve">Signature: </w:t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</w:p>
    <w:p w14:paraId="2FE17B3C" w14:textId="78417433" w:rsidR="00CF379F" w:rsidRPr="00CC3BB2" w:rsidRDefault="00CF379F" w:rsidP="00CC3BB2">
      <w:pPr>
        <w:spacing w:line="276" w:lineRule="auto"/>
        <w:rPr>
          <w:rFonts w:ascii="David" w:hAnsi="David" w:cs="David"/>
          <w:rtl/>
        </w:rPr>
      </w:pPr>
    </w:p>
    <w:p w14:paraId="5B6D0E89" w14:textId="76B3F488" w:rsidR="00014225" w:rsidRDefault="00014225" w:rsidP="00014225">
      <w:pPr>
        <w:bidi w:val="0"/>
        <w:spacing w:line="276" w:lineRule="auto"/>
        <w:rPr>
          <w:rFonts w:ascii="David" w:hAnsi="David" w:cs="David"/>
        </w:rPr>
      </w:pPr>
      <w:r>
        <w:rPr>
          <w:rFonts w:ascii="David" w:hAnsi="David" w:cs="David"/>
        </w:rPr>
        <w:t xml:space="preserve">* The requested amount will be subject to </w:t>
      </w:r>
      <w:r w:rsidR="009A5CCF">
        <w:rPr>
          <w:rFonts w:ascii="David" w:hAnsi="David" w:cs="David"/>
        </w:rPr>
        <w:t xml:space="preserve">deductions of </w:t>
      </w:r>
      <w:r>
        <w:rPr>
          <w:rFonts w:ascii="David" w:hAnsi="David" w:cs="David"/>
        </w:rPr>
        <w:t xml:space="preserve">vat + 10% overhead. </w:t>
      </w:r>
    </w:p>
    <w:p w14:paraId="57665626" w14:textId="6213D156" w:rsidR="00014225" w:rsidRDefault="00014225" w:rsidP="00014225">
      <w:pPr>
        <w:bidi w:val="0"/>
        <w:spacing w:line="276" w:lineRule="auto"/>
        <w:rPr>
          <w:rFonts w:ascii="David" w:hAnsi="David" w:cs="David"/>
        </w:rPr>
      </w:pPr>
      <w:r>
        <w:rPr>
          <w:rFonts w:ascii="David" w:hAnsi="David" w:cs="David"/>
        </w:rPr>
        <w:t xml:space="preserve">** The funds that will be transferred are not redeemable upon employment </w:t>
      </w:r>
      <w:proofErr w:type="gramStart"/>
      <w:r>
        <w:rPr>
          <w:rFonts w:ascii="David" w:hAnsi="David" w:cs="David"/>
        </w:rPr>
        <w:t>termination</w:t>
      </w:r>
      <w:r w:rsidR="009A5CCF">
        <w:rPr>
          <w:rFonts w:ascii="David" w:hAnsi="David" w:cs="David"/>
        </w:rPr>
        <w:t>,</w:t>
      </w:r>
      <w:r>
        <w:rPr>
          <w:rFonts w:ascii="David" w:hAnsi="David" w:cs="David"/>
        </w:rPr>
        <w:t xml:space="preserve"> and</w:t>
      </w:r>
      <w:proofErr w:type="gramEnd"/>
      <w:r>
        <w:rPr>
          <w:rFonts w:ascii="David" w:hAnsi="David" w:cs="David"/>
        </w:rPr>
        <w:t xml:space="preserve"> may not be returned to the </w:t>
      </w:r>
      <w:r w:rsidR="00E30CA6">
        <w:rPr>
          <w:rFonts w:ascii="David" w:hAnsi="David" w:cs="David"/>
        </w:rPr>
        <w:t>ISCF</w:t>
      </w:r>
      <w:r w:rsidR="008E2E25">
        <w:rPr>
          <w:rFonts w:ascii="David" w:hAnsi="David" w:cs="David"/>
        </w:rPr>
        <w:t xml:space="preserve"> account. </w:t>
      </w:r>
      <w:r>
        <w:rPr>
          <w:rFonts w:ascii="David" w:hAnsi="David" w:cs="David"/>
        </w:rPr>
        <w:t xml:space="preserve"> </w:t>
      </w:r>
    </w:p>
    <w:p w14:paraId="6C837E80" w14:textId="481B625D" w:rsidR="008E2E25" w:rsidRDefault="008E2E25" w:rsidP="008E2E25">
      <w:pPr>
        <w:bidi w:val="0"/>
        <w:spacing w:line="276" w:lineRule="auto"/>
        <w:jc w:val="both"/>
        <w:rPr>
          <w:rFonts w:ascii="David" w:hAnsi="David" w:cs="David"/>
        </w:rPr>
      </w:pPr>
      <w:r>
        <w:rPr>
          <w:rFonts w:ascii="David" w:hAnsi="David" w:cs="David"/>
        </w:rPr>
        <w:t xml:space="preserve">*** The </w:t>
      </w:r>
      <w:r w:rsidR="00E30CA6">
        <w:rPr>
          <w:rFonts w:ascii="David" w:hAnsi="David" w:cs="David"/>
        </w:rPr>
        <w:t>ISCF</w:t>
      </w:r>
      <w:r>
        <w:rPr>
          <w:rFonts w:ascii="David" w:hAnsi="David" w:cs="David"/>
        </w:rPr>
        <w:t xml:space="preserve"> budget transferred to the research following deductions</w:t>
      </w:r>
      <w:r w:rsidR="009A5CCF">
        <w:rPr>
          <w:rFonts w:ascii="David" w:hAnsi="David" w:cs="David"/>
        </w:rPr>
        <w:t>,</w:t>
      </w:r>
      <w:r>
        <w:rPr>
          <w:rFonts w:ascii="David" w:hAnsi="David" w:cs="David"/>
        </w:rPr>
        <w:t xml:space="preserve"> may be used </w:t>
      </w:r>
      <w:r w:rsidR="009A5CCF">
        <w:rPr>
          <w:rFonts w:ascii="David" w:hAnsi="David" w:cs="David"/>
        </w:rPr>
        <w:t>for</w:t>
      </w:r>
      <w:r>
        <w:rPr>
          <w:rFonts w:ascii="David" w:hAnsi="David" w:cs="David"/>
        </w:rPr>
        <w:t xml:space="preserve"> the following goals: purchas</w:t>
      </w:r>
      <w:r w:rsidR="009A5CCF">
        <w:rPr>
          <w:rFonts w:ascii="David" w:hAnsi="David" w:cs="David"/>
        </w:rPr>
        <w:t>ing</w:t>
      </w:r>
      <w:r>
        <w:rPr>
          <w:rFonts w:ascii="David" w:hAnsi="David" w:cs="David"/>
        </w:rPr>
        <w:t xml:space="preserve"> a lab device, software or hardware, personal</w:t>
      </w:r>
      <w:r w:rsidR="009A5CCF">
        <w:rPr>
          <w:rFonts w:ascii="David" w:hAnsi="David" w:cs="David"/>
        </w:rPr>
        <w:t xml:space="preserve"> computer</w:t>
      </w:r>
      <w:r>
        <w:rPr>
          <w:rFonts w:ascii="David" w:hAnsi="David" w:cs="David"/>
        </w:rPr>
        <w:t xml:space="preserve"> </w:t>
      </w:r>
      <w:r w:rsidRPr="008E2E25">
        <w:rPr>
          <w:rFonts w:ascii="David" w:hAnsi="David" w:cs="David"/>
        </w:rPr>
        <w:t>(a computer</w:t>
      </w:r>
      <w:r w:rsidR="009A5CCF">
        <w:rPr>
          <w:rFonts w:ascii="David" w:hAnsi="David" w:cs="David"/>
        </w:rPr>
        <w:t xml:space="preserve"> may be purchased</w:t>
      </w:r>
      <w:r w:rsidRPr="008E2E25">
        <w:rPr>
          <w:rFonts w:ascii="David" w:hAnsi="David" w:cs="David"/>
        </w:rPr>
        <w:t xml:space="preserve"> once every two years), covering the monthly cost of </w:t>
      </w:r>
      <w:r>
        <w:rPr>
          <w:rFonts w:ascii="David" w:hAnsi="David" w:cs="David"/>
        </w:rPr>
        <w:t>internet surfing in</w:t>
      </w:r>
      <w:r w:rsidRPr="008E2E25">
        <w:rPr>
          <w:rFonts w:ascii="David" w:hAnsi="David" w:cs="David"/>
        </w:rPr>
        <w:t xml:space="preserve"> the researcher's home (ADSL), including permanent IP if required, </w:t>
      </w:r>
      <w:r w:rsidR="009A5CCF">
        <w:rPr>
          <w:rFonts w:ascii="David" w:hAnsi="David" w:cs="David"/>
        </w:rPr>
        <w:t xml:space="preserve">giving </w:t>
      </w:r>
      <w:r w:rsidRPr="008E2E25">
        <w:rPr>
          <w:rFonts w:ascii="David" w:hAnsi="David" w:cs="David"/>
        </w:rPr>
        <w:t>and reimbursement for purchasing a router  at a one-time cost (</w:t>
      </w:r>
      <w:r>
        <w:rPr>
          <w:rFonts w:ascii="David" w:hAnsi="David" w:cs="David"/>
        </w:rPr>
        <w:t>un</w:t>
      </w:r>
      <w:r w:rsidRPr="008E2E25">
        <w:rPr>
          <w:rFonts w:ascii="David" w:hAnsi="David" w:cs="David"/>
        </w:rPr>
        <w:t>rent</w:t>
      </w:r>
      <w:r>
        <w:rPr>
          <w:rFonts w:ascii="David" w:hAnsi="David" w:cs="David"/>
        </w:rPr>
        <w:t>ed</w:t>
      </w:r>
      <w:r w:rsidRPr="008E2E25">
        <w:rPr>
          <w:rFonts w:ascii="David" w:hAnsi="David" w:cs="David"/>
        </w:rPr>
        <w:t xml:space="preserve">), paying a </w:t>
      </w:r>
      <w:r w:rsidR="00FD022D">
        <w:rPr>
          <w:rFonts w:ascii="David" w:hAnsi="David" w:cs="David"/>
        </w:rPr>
        <w:t>scholar</w:t>
      </w:r>
      <w:r w:rsidRPr="008E2E25">
        <w:rPr>
          <w:rFonts w:ascii="David" w:hAnsi="David" w:cs="David"/>
        </w:rPr>
        <w:t xml:space="preserve"> fee, </w:t>
      </w:r>
      <w:r w:rsidR="00FD022D">
        <w:rPr>
          <w:rFonts w:ascii="David" w:hAnsi="David" w:cs="David"/>
        </w:rPr>
        <w:t>consumable</w:t>
      </w:r>
      <w:r w:rsidRPr="008E2E25">
        <w:rPr>
          <w:rFonts w:ascii="David" w:hAnsi="David" w:cs="David"/>
        </w:rPr>
        <w:t xml:space="preserve"> materials for research, paying subscription fees to scientific and professional journals</w:t>
      </w:r>
      <w:r w:rsidR="00FD022D">
        <w:rPr>
          <w:rFonts w:ascii="David" w:hAnsi="David" w:cs="David"/>
        </w:rPr>
        <w:t>,</w:t>
      </w:r>
      <w:r w:rsidRPr="008E2E25">
        <w:rPr>
          <w:rFonts w:ascii="David" w:hAnsi="David" w:cs="David"/>
        </w:rPr>
        <w:t xml:space="preserve"> </w:t>
      </w:r>
      <w:r w:rsidR="00FD022D">
        <w:rPr>
          <w:rFonts w:ascii="David" w:hAnsi="David" w:cs="David"/>
        </w:rPr>
        <w:t>t</w:t>
      </w:r>
      <w:r w:rsidRPr="008E2E25">
        <w:rPr>
          <w:rFonts w:ascii="David" w:hAnsi="David" w:cs="David"/>
        </w:rPr>
        <w:t xml:space="preserve">ranslation and editing of professional literature and payment for scientific publication in </w:t>
      </w:r>
      <w:r w:rsidR="00FD022D">
        <w:rPr>
          <w:rFonts w:ascii="David" w:hAnsi="David" w:cs="David"/>
        </w:rPr>
        <w:t>categorized</w:t>
      </w:r>
      <w:r w:rsidRPr="008E2E25">
        <w:rPr>
          <w:rFonts w:ascii="David" w:hAnsi="David" w:cs="David"/>
        </w:rPr>
        <w:t xml:space="preserve"> journals</w:t>
      </w:r>
    </w:p>
    <w:p w14:paraId="0FFF7210" w14:textId="3D3FB567" w:rsidR="0015172D" w:rsidRPr="00CC3BB2" w:rsidRDefault="0015172D" w:rsidP="00CC3BB2">
      <w:pPr>
        <w:spacing w:line="276" w:lineRule="auto"/>
        <w:rPr>
          <w:rFonts w:ascii="David" w:hAnsi="David" w:cs="David"/>
        </w:rPr>
      </w:pPr>
    </w:p>
    <w:p w14:paraId="3F7A5155" w14:textId="77777777" w:rsidR="00BC10C1" w:rsidRPr="00CC3BB2" w:rsidRDefault="00BC10C1" w:rsidP="00CC3BB2">
      <w:pPr>
        <w:autoSpaceDE w:val="0"/>
        <w:autoSpaceDN w:val="0"/>
        <w:adjustRightInd w:val="0"/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258E6AA3" w14:textId="7E892ED7" w:rsidR="00FD022D" w:rsidRDefault="00FD022D" w:rsidP="00FD022D">
      <w:pPr>
        <w:autoSpaceDE w:val="0"/>
        <w:autoSpaceDN w:val="0"/>
        <w:bidi w:val="0"/>
        <w:adjustRightInd w:val="0"/>
        <w:spacing w:after="0" w:line="276" w:lineRule="auto"/>
        <w:rPr>
          <w:rFonts w:ascii="David" w:hAnsi="David" w:cs="David"/>
          <w:b/>
          <w:bCs/>
          <w:u w:val="single"/>
        </w:rPr>
      </w:pPr>
      <w:r>
        <w:rPr>
          <w:rFonts w:ascii="David" w:hAnsi="David" w:cs="David"/>
          <w:b/>
          <w:bCs/>
          <w:u w:val="single"/>
        </w:rPr>
        <w:t>Details to be filled out by the Accountancy Division:</w:t>
      </w:r>
    </w:p>
    <w:p w14:paraId="7510D2D7" w14:textId="77777777" w:rsidR="008939BE" w:rsidRPr="00CC3BB2" w:rsidRDefault="008939BE" w:rsidP="00CC3BB2">
      <w:pPr>
        <w:autoSpaceDE w:val="0"/>
        <w:autoSpaceDN w:val="0"/>
        <w:adjustRightInd w:val="0"/>
        <w:spacing w:after="0" w:line="276" w:lineRule="auto"/>
        <w:rPr>
          <w:rFonts w:ascii="David" w:hAnsi="David" w:cs="David"/>
          <w:b/>
          <w:bCs/>
        </w:rPr>
      </w:pPr>
    </w:p>
    <w:p w14:paraId="25B1A54E" w14:textId="5E9B4FBF" w:rsidR="00FD022D" w:rsidRPr="00FD022D" w:rsidRDefault="00FD022D" w:rsidP="00FD022D">
      <w:pPr>
        <w:autoSpaceDE w:val="0"/>
        <w:autoSpaceDN w:val="0"/>
        <w:bidi w:val="0"/>
        <w:adjustRightInd w:val="0"/>
        <w:spacing w:after="0" w:line="276" w:lineRule="auto"/>
        <w:rPr>
          <w:rFonts w:ascii="David" w:hAnsi="David" w:cs="David"/>
          <w:u w:val="single"/>
        </w:rPr>
      </w:pPr>
      <w:r>
        <w:rPr>
          <w:rFonts w:ascii="David" w:hAnsi="David" w:cs="David"/>
        </w:rPr>
        <w:t xml:space="preserve">Center of cost: </w:t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</w:p>
    <w:p w14:paraId="30940ACC" w14:textId="77777777" w:rsidR="008939BE" w:rsidRPr="00CC3BB2" w:rsidRDefault="008939BE" w:rsidP="00CC3BB2">
      <w:pPr>
        <w:autoSpaceDE w:val="0"/>
        <w:autoSpaceDN w:val="0"/>
        <w:adjustRightInd w:val="0"/>
        <w:spacing w:after="0" w:line="276" w:lineRule="auto"/>
        <w:rPr>
          <w:rFonts w:ascii="David" w:hAnsi="David" w:cs="David"/>
        </w:rPr>
      </w:pPr>
    </w:p>
    <w:p w14:paraId="03AB3B62" w14:textId="1DC07328" w:rsidR="00FD022D" w:rsidRDefault="00FD022D" w:rsidP="00FD022D">
      <w:pPr>
        <w:tabs>
          <w:tab w:val="left" w:pos="2039"/>
        </w:tabs>
        <w:bidi w:val="0"/>
        <w:spacing w:line="276" w:lineRule="auto"/>
        <w:rPr>
          <w:rFonts w:ascii="David" w:hAnsi="David" w:cs="David"/>
        </w:rPr>
      </w:pPr>
      <w:r>
        <w:rPr>
          <w:rFonts w:ascii="David" w:hAnsi="David" w:cs="David"/>
        </w:rPr>
        <w:t xml:space="preserve">Amount approved for transfer: </w:t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  <w:u w:val="single"/>
        </w:rPr>
        <w:tab/>
      </w:r>
      <w:r>
        <w:rPr>
          <w:rFonts w:ascii="David" w:hAnsi="David" w:cs="David"/>
        </w:rPr>
        <w:t xml:space="preserve"> (if differs from the requested amount). </w:t>
      </w:r>
    </w:p>
    <w:sectPr w:rsidR="00FD022D" w:rsidSect="001E7C24">
      <w:headerReference w:type="default" r:id="rId6"/>
      <w:footerReference w:type="default" r:id="rId7"/>
      <w:pgSz w:w="11906" w:h="16838"/>
      <w:pgMar w:top="2127" w:right="1416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91B9" w14:textId="77777777" w:rsidR="0087145D" w:rsidRDefault="0087145D" w:rsidP="005E4B73">
      <w:pPr>
        <w:spacing w:after="0" w:line="240" w:lineRule="auto"/>
      </w:pPr>
      <w:r>
        <w:separator/>
      </w:r>
    </w:p>
  </w:endnote>
  <w:endnote w:type="continuationSeparator" w:id="0">
    <w:p w14:paraId="75A2A5FD" w14:textId="77777777" w:rsidR="0087145D" w:rsidRDefault="0087145D" w:rsidP="005E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0EA5" w14:textId="77777777" w:rsidR="00FC1023" w:rsidRDefault="00FC1023" w:rsidP="00FC1023">
    <w:pPr>
      <w:pStyle w:val="a5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EC7C" w14:textId="77777777" w:rsidR="0087145D" w:rsidRDefault="0087145D" w:rsidP="005E4B73">
      <w:pPr>
        <w:spacing w:after="0" w:line="240" w:lineRule="auto"/>
      </w:pPr>
      <w:r>
        <w:separator/>
      </w:r>
    </w:p>
  </w:footnote>
  <w:footnote w:type="continuationSeparator" w:id="0">
    <w:p w14:paraId="420B3D70" w14:textId="77777777" w:rsidR="0087145D" w:rsidRDefault="0087145D" w:rsidP="005E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A21B" w14:textId="1241313E" w:rsidR="00FC1023" w:rsidRPr="00E30CA6" w:rsidRDefault="00E30CA6" w:rsidP="00E30CA6">
    <w:pPr>
      <w:pStyle w:val="a3"/>
      <w:rPr>
        <w:rFonts w:hint="c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0AD3D7" wp14:editId="13DF0C1E">
          <wp:simplePos x="0" y="0"/>
          <wp:positionH relativeFrom="page">
            <wp:align>right</wp:align>
          </wp:positionH>
          <wp:positionV relativeFrom="paragraph">
            <wp:posOffset>-219710</wp:posOffset>
          </wp:positionV>
          <wp:extent cx="7545751" cy="1067065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751" cy="1067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B"/>
    <w:rsid w:val="00014225"/>
    <w:rsid w:val="00054DAF"/>
    <w:rsid w:val="00133643"/>
    <w:rsid w:val="0015172D"/>
    <w:rsid w:val="0017190C"/>
    <w:rsid w:val="00180905"/>
    <w:rsid w:val="001E7C24"/>
    <w:rsid w:val="002D1A48"/>
    <w:rsid w:val="004D7715"/>
    <w:rsid w:val="0056517B"/>
    <w:rsid w:val="005E4B73"/>
    <w:rsid w:val="006071CD"/>
    <w:rsid w:val="00740238"/>
    <w:rsid w:val="00782AE1"/>
    <w:rsid w:val="00783450"/>
    <w:rsid w:val="00791D37"/>
    <w:rsid w:val="00795228"/>
    <w:rsid w:val="00842DD4"/>
    <w:rsid w:val="0087145D"/>
    <w:rsid w:val="008939BE"/>
    <w:rsid w:val="008E2E25"/>
    <w:rsid w:val="009238AC"/>
    <w:rsid w:val="00954F0C"/>
    <w:rsid w:val="00995595"/>
    <w:rsid w:val="009A246B"/>
    <w:rsid w:val="009A5CCF"/>
    <w:rsid w:val="009B235E"/>
    <w:rsid w:val="00BA464A"/>
    <w:rsid w:val="00BC10C1"/>
    <w:rsid w:val="00CC3BB2"/>
    <w:rsid w:val="00CF379F"/>
    <w:rsid w:val="00D42291"/>
    <w:rsid w:val="00D63602"/>
    <w:rsid w:val="00D934B8"/>
    <w:rsid w:val="00DA2F9B"/>
    <w:rsid w:val="00E30CA6"/>
    <w:rsid w:val="00E95A23"/>
    <w:rsid w:val="00EA7245"/>
    <w:rsid w:val="00EE494B"/>
    <w:rsid w:val="00FC1023"/>
    <w:rsid w:val="00FC1386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17D2"/>
  <w15:chartTrackingRefBased/>
  <w15:docId w15:val="{7C21A202-905C-492A-ADD6-6944C9ED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E4B73"/>
  </w:style>
  <w:style w:type="paragraph" w:styleId="a5">
    <w:name w:val="footer"/>
    <w:basedOn w:val="a"/>
    <w:link w:val="a6"/>
    <w:uiPriority w:val="99"/>
    <w:unhideWhenUsed/>
    <w:rsid w:val="005E4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E4B73"/>
  </w:style>
  <w:style w:type="paragraph" w:styleId="a7">
    <w:name w:val="List Paragraph"/>
    <w:basedOn w:val="a"/>
    <w:uiPriority w:val="34"/>
    <w:qFormat/>
    <w:rsid w:val="00EA724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360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</dc:creator>
  <cp:keywords/>
  <dc:description/>
  <cp:lastModifiedBy>ויסמן - שינה מיכל</cp:lastModifiedBy>
  <cp:revision>3</cp:revision>
  <dcterms:created xsi:type="dcterms:W3CDTF">2021-07-22T06:39:00Z</dcterms:created>
  <dcterms:modified xsi:type="dcterms:W3CDTF">2021-07-22T08:38:00Z</dcterms:modified>
</cp:coreProperties>
</file>